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4AB" w:rsidRDefault="00E064AB">
      <w:pPr>
        <w:jc w:val="right"/>
      </w:pPr>
    </w:p>
    <w:tbl>
      <w:tblPr>
        <w:tblW w:w="5000" w:type="pct"/>
        <w:tblInd w:w="10" w:type="dxa"/>
        <w:tblBorders>
          <w:top w:val="single" w:sz="1" w:space="0" w:color="D5D5D5"/>
          <w:bottom w:val="single" w:sz="1" w:space="0" w:color="D5D5D5"/>
        </w:tblBorders>
        <w:shd w:val="clear" w:color="auto" w:fill="EFEFEF"/>
        <w:tblCellMar>
          <w:top w:w="100" w:type="dxa"/>
          <w:left w:w="10" w:type="dxa"/>
          <w:right w:w="10" w:type="dxa"/>
        </w:tblCellMar>
        <w:tblLook w:val="0000" w:firstRow="0" w:lastRow="0" w:firstColumn="0" w:lastColumn="0" w:noHBand="0" w:noVBand="0"/>
      </w:tblPr>
      <w:tblGrid>
        <w:gridCol w:w="7685"/>
        <w:gridCol w:w="1921"/>
      </w:tblGrid>
      <w:tr w:rsidR="00E064AB">
        <w:tblPrEx>
          <w:tblCellMar>
            <w:bottom w:w="0" w:type="dxa"/>
          </w:tblCellMar>
        </w:tblPrEx>
        <w:tc>
          <w:tcPr>
            <w:tcW w:w="0" w:type="auto"/>
            <w:shd w:val="clear" w:color="auto" w:fill="EFEFEF"/>
          </w:tcPr>
          <w:p w:rsidR="00E064AB" w:rsidRDefault="00C64402">
            <w:pPr>
              <w:spacing w:after="0"/>
            </w:pPr>
            <w:r>
              <w:rPr>
                <w:rFonts w:ascii="Lato Black"/>
                <w:b/>
              </w:rPr>
              <w:t>Policy 206.01: President</w:t>
            </w:r>
          </w:p>
        </w:tc>
        <w:tc>
          <w:tcPr>
            <w:tcW w:w="1000" w:type="pct"/>
            <w:shd w:val="clear" w:color="auto" w:fill="EFEFEF"/>
          </w:tcPr>
          <w:p w:rsidR="00E064AB" w:rsidRDefault="00C64402">
            <w:r>
              <w:rPr>
                <w:rFonts w:ascii="Lato Black"/>
                <w:b/>
              </w:rPr>
              <w:t xml:space="preserve">Status: </w:t>
            </w:r>
            <w:r>
              <w:rPr>
                <w:rFonts w:ascii="Lato"/>
              </w:rPr>
              <w:t>ADOPTED</w:t>
            </w:r>
          </w:p>
        </w:tc>
      </w:tr>
      <w:tr w:rsidR="00E064AB">
        <w:tblPrEx>
          <w:tblCellMar>
            <w:bottom w:w="0" w:type="dxa"/>
          </w:tblCellMar>
        </w:tblPrEx>
        <w:tc>
          <w:tcPr>
            <w:tcW w:w="0" w:type="auto"/>
            <w:shd w:val="clear" w:color="auto" w:fill="EFEFEF"/>
          </w:tcPr>
          <w:p w:rsidR="00E064AB" w:rsidRDefault="00C64402">
            <w:r>
              <w:rPr>
                <w:rFonts w:ascii="Lato Black"/>
                <w:b/>
                <w:sz w:val="18"/>
              </w:rPr>
              <w:t xml:space="preserve">Original Adopted Date: </w:t>
            </w:r>
            <w:r>
              <w:rPr>
                <w:rFonts w:ascii="Lato"/>
                <w:sz w:val="18"/>
              </w:rPr>
              <w:t>03/08/2022</w:t>
            </w:r>
            <w:r>
              <w:rPr>
                <w:rFonts w:ascii="Lato Black"/>
                <w:b/>
                <w:sz w:val="18"/>
              </w:rPr>
              <w:t xml:space="preserve"> | Last Reviewed Date: </w:t>
            </w:r>
            <w:r>
              <w:rPr>
                <w:rFonts w:ascii="Lato"/>
                <w:sz w:val="18"/>
              </w:rPr>
              <w:t>03/08/2022</w:t>
            </w:r>
          </w:p>
        </w:tc>
        <w:tc>
          <w:tcPr>
            <w:tcW w:w="0" w:type="auto"/>
            <w:shd w:val="clear" w:color="auto" w:fill="EFEFEF"/>
          </w:tcPr>
          <w:p w:rsidR="00E064AB" w:rsidRDefault="00E064AB">
            <w:pPr>
              <w:spacing w:after="0"/>
            </w:pPr>
          </w:p>
        </w:tc>
      </w:tr>
    </w:tbl>
    <w:p w:rsidR="00E064AB" w:rsidRDefault="00E064AB">
      <w:pPr>
        <w:spacing w:after="30"/>
        <w:jc w:val="right"/>
      </w:pPr>
    </w:p>
    <w:p w:rsidR="00000000" w:rsidRDefault="00C64402">
      <w:pPr>
        <w:divId w:val="483937051"/>
        <w:rPr>
          <w:rFonts w:ascii="Lato" w:eastAsia="Times New Roman" w:hAnsi="Lato"/>
        </w:rPr>
      </w:pPr>
      <w:r>
        <w:rPr>
          <w:rFonts w:ascii="Lato" w:eastAsia="Times New Roman" w:hAnsi="Lato"/>
        </w:rPr>
        <w:t xml:space="preserve">It is the responsibility of the </w:t>
      </w:r>
      <w:r w:rsidR="00380803">
        <w:rPr>
          <w:rFonts w:ascii="Lato" w:eastAsia="Times New Roman" w:hAnsi="Lato"/>
        </w:rPr>
        <w:t xml:space="preserve">Tri-County </w:t>
      </w:r>
      <w:bookmarkStart w:id="0" w:name="_GoBack"/>
      <w:bookmarkEnd w:id="0"/>
      <w:r>
        <w:rPr>
          <w:rFonts w:ascii="Lato" w:eastAsia="Times New Roman" w:hAnsi="Lato"/>
        </w:rPr>
        <w:t>board president to lead a well-organized board in an efficient and effective manner.  </w:t>
      </w:r>
      <w:r>
        <w:rPr>
          <w:rFonts w:ascii="Lato" w:eastAsia="Times New Roman" w:hAnsi="Lato"/>
        </w:rPr>
        <w:t>The board president will set the tone of the board meetings and, as the representative of the consensus of the board, speak on behalf of the board to the public.</w:t>
      </w:r>
      <w:r>
        <w:rPr>
          <w:rFonts w:ascii="Lato" w:eastAsia="Times New Roman" w:hAnsi="Lato"/>
        </w:rPr>
        <w:br/>
      </w:r>
      <w:r>
        <w:rPr>
          <w:rFonts w:ascii="Lato" w:eastAsia="Times New Roman" w:hAnsi="Lato"/>
        </w:rPr>
        <w:br/>
        <w:t>The president of the board is elected to serve a one-year term by a majority vote at the orga</w:t>
      </w:r>
      <w:r>
        <w:rPr>
          <w:rFonts w:ascii="Lato" w:eastAsia="Times New Roman" w:hAnsi="Lato"/>
        </w:rPr>
        <w:t>nizational meeting in odd-numbered years, or, in even-numbered years, at  a regular meeting held between twelve to thirteen months after the most recent organizational meeting.</w:t>
      </w:r>
      <w:r>
        <w:rPr>
          <w:rFonts w:ascii="Lato" w:eastAsia="Times New Roman" w:hAnsi="Lato"/>
        </w:rPr>
        <w:br/>
      </w:r>
      <w:r>
        <w:rPr>
          <w:rFonts w:ascii="Lato" w:eastAsia="Times New Roman" w:hAnsi="Lato"/>
        </w:rPr>
        <w:br/>
        <w:t>The president, in addition to presiding at the board meetings, will take an ac</w:t>
      </w:r>
      <w:r>
        <w:rPr>
          <w:rFonts w:ascii="Lato" w:eastAsia="Times New Roman" w:hAnsi="Lato"/>
        </w:rPr>
        <w:t>tive role in board decisions by discussing and voting on each motion before the board in the same manner as other board members.  Before making or seconding a motion, the board president will turn over control of the meeting to either the vice-president or</w:t>
      </w:r>
      <w:r>
        <w:rPr>
          <w:rFonts w:ascii="Lato" w:eastAsia="Times New Roman" w:hAnsi="Lato"/>
        </w:rPr>
        <w:t xml:space="preserve"> other board member.</w:t>
      </w:r>
      <w:r>
        <w:rPr>
          <w:rFonts w:ascii="Lato" w:eastAsia="Times New Roman" w:hAnsi="Lato"/>
        </w:rPr>
        <w:br/>
      </w:r>
      <w:r>
        <w:rPr>
          <w:rFonts w:ascii="Lato" w:eastAsia="Times New Roman" w:hAnsi="Lato"/>
        </w:rPr>
        <w:br/>
        <w:t>The board president has the authority to call special meetings of the board.  Prior to board meetings, the board president will consult with the superintendent on the development of the agenda for the meeting.</w:t>
      </w:r>
      <w:r>
        <w:rPr>
          <w:rFonts w:ascii="Lato" w:eastAsia="Times New Roman" w:hAnsi="Lato"/>
        </w:rPr>
        <w:br/>
      </w:r>
      <w:r>
        <w:rPr>
          <w:rFonts w:ascii="Lato" w:eastAsia="Times New Roman" w:hAnsi="Lato"/>
        </w:rPr>
        <w:br/>
        <w:t>The board president, as</w:t>
      </w:r>
      <w:r>
        <w:rPr>
          <w:rFonts w:ascii="Lato" w:eastAsia="Times New Roman" w:hAnsi="Lato"/>
        </w:rPr>
        <w:t xml:space="preserve"> the chief officer of the school district, will sign employment contracts and sign other contracts and school district warrants approved by the board and appear on behalf of the school corporation in causes of action involving the school district.</w:t>
      </w:r>
      <w:r>
        <w:rPr>
          <w:rFonts w:ascii="Lato" w:eastAsia="Times New Roman" w:hAnsi="Lato"/>
        </w:rPr>
        <w:br/>
      </w:r>
      <w:r>
        <w:rPr>
          <w:rFonts w:ascii="Lato" w:eastAsia="Times New Roman" w:hAnsi="Lato"/>
        </w:rPr>
        <w:br/>
        <w:t xml:space="preserve">  </w:t>
      </w:r>
    </w:p>
    <w:p w:rsidR="00000000" w:rsidRDefault="00C64402">
      <w:pPr>
        <w:shd w:val="clear" w:color="auto" w:fill="EEEEEE"/>
        <w:divId w:val="1234121107"/>
        <w:rPr>
          <w:rFonts w:ascii="Lato" w:eastAsia="Times New Roman" w:hAnsi="Lato"/>
        </w:rPr>
      </w:pPr>
      <w:r>
        <w:rPr>
          <w:rStyle w:val="Strong"/>
          <w:rFonts w:ascii="Lato" w:eastAsia="Times New Roman" w:hAnsi="Lato"/>
          <w:i/>
          <w:iCs/>
        </w:rPr>
        <w:t>NOTE</w:t>
      </w:r>
      <w:r>
        <w:rPr>
          <w:rStyle w:val="Strong"/>
          <w:rFonts w:ascii="Lato" w:eastAsia="Times New Roman" w:hAnsi="Lato"/>
          <w:i/>
          <w:iCs/>
        </w:rPr>
        <w:t>:  </w:t>
      </w:r>
      <w:r>
        <w:rPr>
          <w:rFonts w:ascii="Lato" w:eastAsia="Times New Roman" w:hAnsi="Lato"/>
          <w:b/>
          <w:bCs/>
          <w:i/>
          <w:iCs/>
        </w:rPr>
        <w:br/>
      </w:r>
      <w:r>
        <w:rPr>
          <w:rStyle w:val="Strong"/>
          <w:rFonts w:ascii="Lato" w:eastAsia="Times New Roman" w:hAnsi="Lato"/>
          <w:i/>
          <w:iCs/>
        </w:rPr>
        <w:t xml:space="preserve">Board presidents were required by law to be elected during the organizational meeting following elections, and at the annual meeting in even-numbered years, and could only serve on year terms.  After school elections changed to November, that required </w:t>
      </w:r>
      <w:r>
        <w:rPr>
          <w:rStyle w:val="Strong"/>
          <w:rFonts w:ascii="Lato" w:eastAsia="Times New Roman" w:hAnsi="Lato"/>
          <w:i/>
          <w:iCs/>
        </w:rPr>
        <w:t>boards to wait until November each year to hold their annual meetings and settle their financials from the fiscal year prior.  This 2021 change in the law separates out the election of the board president from the annual meeting.  This change allows the an</w:t>
      </w:r>
      <w:r>
        <w:rPr>
          <w:rStyle w:val="Strong"/>
          <w:rFonts w:ascii="Lato" w:eastAsia="Times New Roman" w:hAnsi="Lato"/>
          <w:i/>
          <w:iCs/>
        </w:rPr>
        <w:t xml:space="preserve">nual meeting to be held after August 31, but closer to the end of the preceding fiscal year, and the board president to be elected during the board’s regular meeting in November to maintain a </w:t>
      </w:r>
      <w:proofErr w:type="gramStart"/>
      <w:r>
        <w:rPr>
          <w:rStyle w:val="Strong"/>
          <w:rFonts w:ascii="Lato" w:eastAsia="Times New Roman" w:hAnsi="Lato"/>
          <w:i/>
          <w:iCs/>
        </w:rPr>
        <w:t>one year</w:t>
      </w:r>
      <w:proofErr w:type="gramEnd"/>
      <w:r>
        <w:rPr>
          <w:rStyle w:val="Strong"/>
          <w:rFonts w:ascii="Lato" w:eastAsia="Times New Roman" w:hAnsi="Lato"/>
          <w:i/>
          <w:iCs/>
        </w:rPr>
        <w:t xml:space="preserve"> term of office.  </w:t>
      </w:r>
    </w:p>
    <w:p w:rsidR="00000000" w:rsidRDefault="00C64402">
      <w:pPr>
        <w:divId w:val="483937051"/>
        <w:rPr>
          <w:rFonts w:ascii="Lato" w:eastAsia="Times New Roman" w:hAnsi="Lato"/>
        </w:rPr>
      </w:pPr>
      <w:r>
        <w:rPr>
          <w:rFonts w:ascii="Lato" w:eastAsia="Times New Roman" w:hAnsi="Lato"/>
        </w:rPr>
        <w:br/>
      </w:r>
      <w:r>
        <w:rPr>
          <w:rFonts w:ascii="Lato" w:eastAsia="Times New Roman" w:hAnsi="Lato"/>
        </w:rPr>
        <w:br/>
      </w:r>
      <w:r>
        <w:rPr>
          <w:rFonts w:ascii="Lato" w:eastAsia="Times New Roman" w:hAnsi="Lato"/>
        </w:rPr>
        <w:br/>
      </w:r>
      <w:r>
        <w:rPr>
          <w:rFonts w:ascii="Lato" w:eastAsia="Times New Roman" w:hAnsi="Lato"/>
        </w:rPr>
        <w:br/>
        <w:t xml:space="preserve">  </w:t>
      </w:r>
    </w:p>
    <w:tbl>
      <w:tblPr>
        <w:tblW w:w="10500" w:type="dxa"/>
        <w:tblCellSpacing w:w="0" w:type="dxa"/>
        <w:tblCellMar>
          <w:top w:w="45" w:type="dxa"/>
          <w:left w:w="45" w:type="dxa"/>
          <w:bottom w:w="45" w:type="dxa"/>
          <w:right w:w="45" w:type="dxa"/>
        </w:tblCellMar>
        <w:tblLook w:val="04A0" w:firstRow="1" w:lastRow="0" w:firstColumn="1" w:lastColumn="0" w:noHBand="0" w:noVBand="1"/>
      </w:tblPr>
      <w:tblGrid>
        <w:gridCol w:w="1875"/>
        <w:gridCol w:w="8625"/>
      </w:tblGrid>
      <w:tr w:rsidR="00000000">
        <w:trPr>
          <w:divId w:val="483937051"/>
          <w:tblCellSpacing w:w="0" w:type="dxa"/>
        </w:trPr>
        <w:tc>
          <w:tcPr>
            <w:tcW w:w="1875" w:type="dxa"/>
            <w:hideMark/>
          </w:tcPr>
          <w:p w:rsidR="00000000" w:rsidRDefault="00C64402">
            <w:pPr>
              <w:rPr>
                <w:rFonts w:ascii="Lato" w:eastAsia="Times New Roman" w:hAnsi="Lato"/>
              </w:rPr>
            </w:pPr>
            <w:r>
              <w:rPr>
                <w:rFonts w:ascii="Lato" w:eastAsia="Times New Roman" w:hAnsi="Lato"/>
              </w:rPr>
              <w:t>Legal Reference:</w:t>
            </w:r>
          </w:p>
        </w:tc>
        <w:tc>
          <w:tcPr>
            <w:tcW w:w="0" w:type="auto"/>
            <w:hideMark/>
          </w:tcPr>
          <w:p w:rsidR="00000000" w:rsidRDefault="00C64402">
            <w:pPr>
              <w:rPr>
                <w:rFonts w:ascii="Lato" w:eastAsia="Times New Roman" w:hAnsi="Lato"/>
              </w:rPr>
            </w:pPr>
            <w:r>
              <w:rPr>
                <w:rFonts w:ascii="Lato" w:eastAsia="Times New Roman" w:hAnsi="Lato"/>
              </w:rPr>
              <w:t xml:space="preserve">Iowa Code §§ </w:t>
            </w:r>
            <w:r>
              <w:rPr>
                <w:rFonts w:ascii="Lato" w:eastAsia="Times New Roman" w:hAnsi="Lato"/>
              </w:rPr>
              <w:t>279.1-.2; 291.1.</w:t>
            </w:r>
          </w:p>
        </w:tc>
      </w:tr>
    </w:tbl>
    <w:p w:rsidR="00000000" w:rsidRDefault="00C64402">
      <w:pPr>
        <w:divId w:val="483937051"/>
        <w:rPr>
          <w:rFonts w:eastAsia="Times New Roman"/>
        </w:rPr>
      </w:pPr>
    </w:p>
    <w:p w:rsidR="00E064AB" w:rsidRDefault="00E064AB">
      <w:pPr>
        <w:pBdr>
          <w:bottom w:val="single" w:sz="5" w:space="1" w:color="auto"/>
        </w:pBdr>
      </w:pPr>
    </w:p>
    <w:tbl>
      <w:tblPr>
        <w:tblW w:w="9993" w:type="dxa"/>
        <w:tblInd w:w="10" w:type="dxa"/>
        <w:tblCellMar>
          <w:left w:w="10" w:type="dxa"/>
          <w:right w:w="10" w:type="dxa"/>
        </w:tblCellMar>
        <w:tblLook w:val="0000" w:firstRow="0" w:lastRow="0" w:firstColumn="0" w:lastColumn="0" w:noHBand="0" w:noVBand="0"/>
      </w:tblPr>
      <w:tblGrid>
        <w:gridCol w:w="4023"/>
        <w:gridCol w:w="5970"/>
      </w:tblGrid>
      <w:tr w:rsidR="00E064AB">
        <w:tblPrEx>
          <w:tblCellMar>
            <w:top w:w="0" w:type="dxa"/>
            <w:bottom w:w="0" w:type="dxa"/>
          </w:tblCellMar>
        </w:tblPrEx>
        <w:tc>
          <w:tcPr>
            <w:tcW w:w="4017" w:type="dxa"/>
          </w:tcPr>
          <w:p w:rsidR="00E064AB" w:rsidRDefault="00C64402">
            <w:pPr>
              <w:spacing w:after="0"/>
            </w:pPr>
            <w:r>
              <w:rPr>
                <w:rFonts w:ascii="Lato Black"/>
                <w:b/>
              </w:rPr>
              <w:t>I.C. Iowa Code</w:t>
            </w:r>
          </w:p>
        </w:tc>
        <w:tc>
          <w:tcPr>
            <w:tcW w:w="5961" w:type="dxa"/>
          </w:tcPr>
          <w:p w:rsidR="00E064AB" w:rsidRDefault="00C64402">
            <w:pPr>
              <w:spacing w:after="0"/>
            </w:pPr>
            <w:r>
              <w:rPr>
                <w:rFonts w:ascii="Lato Black"/>
                <w:b/>
              </w:rPr>
              <w:t>Description</w:t>
            </w:r>
          </w:p>
        </w:tc>
      </w:tr>
      <w:tr w:rsidR="00E064AB">
        <w:tblPrEx>
          <w:tblCellMar>
            <w:top w:w="0" w:type="dxa"/>
            <w:bottom w:w="0" w:type="dxa"/>
          </w:tblCellMar>
        </w:tblPrEx>
        <w:tc>
          <w:tcPr>
            <w:tcW w:w="4017" w:type="dxa"/>
          </w:tcPr>
          <w:p w:rsidR="00E064AB" w:rsidRDefault="00C64402">
            <w:pPr>
              <w:spacing w:after="0"/>
            </w:pPr>
            <w:r>
              <w:rPr>
                <w:rFonts w:ascii="Lato"/>
              </w:rPr>
              <w:t xml:space="preserve">Iowa Code  </w:t>
            </w:r>
            <w:r>
              <w:rPr>
                <w:rFonts w:ascii="Lato"/>
              </w:rPr>
              <w:t>§</w:t>
            </w:r>
            <w:r>
              <w:rPr>
                <w:rFonts w:ascii="Lato"/>
              </w:rPr>
              <w:t xml:space="preserve"> 279.2</w:t>
            </w:r>
          </w:p>
        </w:tc>
        <w:tc>
          <w:tcPr>
            <w:tcW w:w="5961" w:type="dxa"/>
          </w:tcPr>
          <w:p w:rsidR="00E064AB" w:rsidRDefault="00C64402">
            <w:hyperlink r:id="rId4" w:docLocation="https://www.legis.iowa.gov/docs/code/279.2.pdf">
              <w:r>
                <w:rPr>
                  <w:rFonts w:ascii="Lato"/>
                  <w:color w:val="0563C1" w:themeColor="hyperlink"/>
                  <w:u w:val="single"/>
                </w:rPr>
                <w:t>Directors - Powers and Duties</w:t>
              </w:r>
            </w:hyperlink>
          </w:p>
        </w:tc>
      </w:tr>
      <w:tr w:rsidR="00E064AB">
        <w:tblPrEx>
          <w:tblCellMar>
            <w:top w:w="0" w:type="dxa"/>
            <w:bottom w:w="0" w:type="dxa"/>
          </w:tblCellMar>
        </w:tblPrEx>
        <w:tc>
          <w:tcPr>
            <w:tcW w:w="4017" w:type="dxa"/>
          </w:tcPr>
          <w:p w:rsidR="00E064AB" w:rsidRDefault="00C64402">
            <w:pPr>
              <w:spacing w:after="0"/>
            </w:pPr>
            <w:r>
              <w:rPr>
                <w:rFonts w:ascii="Lato"/>
              </w:rPr>
              <w:t xml:space="preserve">Iowa Code  </w:t>
            </w:r>
            <w:r>
              <w:rPr>
                <w:rFonts w:ascii="Lato"/>
              </w:rPr>
              <w:t>§</w:t>
            </w:r>
            <w:r>
              <w:rPr>
                <w:rFonts w:ascii="Lato"/>
              </w:rPr>
              <w:t xml:space="preserve"> 291.1</w:t>
            </w:r>
          </w:p>
        </w:tc>
        <w:tc>
          <w:tcPr>
            <w:tcW w:w="5961" w:type="dxa"/>
          </w:tcPr>
          <w:p w:rsidR="00E064AB" w:rsidRDefault="00C64402">
            <w:hyperlink r:id="rId5" w:docLocation="https://www.legis.iowa.gov/docs/code/291.1.pdf">
              <w:r>
                <w:rPr>
                  <w:rFonts w:ascii="Lato"/>
                  <w:color w:val="0563C1" w:themeColor="hyperlink"/>
                  <w:u w:val="single"/>
                </w:rPr>
                <w:t>Board Officers - President</w:t>
              </w:r>
            </w:hyperlink>
          </w:p>
        </w:tc>
      </w:tr>
      <w:tr w:rsidR="00E064AB">
        <w:tblPrEx>
          <w:tblCellMar>
            <w:top w:w="0" w:type="dxa"/>
            <w:bottom w:w="0" w:type="dxa"/>
          </w:tblCellMar>
        </w:tblPrEx>
        <w:tc>
          <w:tcPr>
            <w:tcW w:w="4017" w:type="dxa"/>
          </w:tcPr>
          <w:p w:rsidR="00E064AB" w:rsidRDefault="00C64402">
            <w:pPr>
              <w:spacing w:after="0"/>
            </w:pPr>
            <w:r>
              <w:rPr>
                <w:rFonts w:ascii="Lato"/>
              </w:rPr>
              <w:lastRenderedPageBreak/>
              <w:t xml:space="preserve">Iowa Code </w:t>
            </w:r>
            <w:r>
              <w:rPr>
                <w:rFonts w:ascii="Lato"/>
              </w:rPr>
              <w:t>§</w:t>
            </w:r>
            <w:r>
              <w:rPr>
                <w:rFonts w:ascii="Lato"/>
              </w:rPr>
              <w:t xml:space="preserve"> 279.1</w:t>
            </w:r>
          </w:p>
        </w:tc>
        <w:tc>
          <w:tcPr>
            <w:tcW w:w="5961" w:type="dxa"/>
          </w:tcPr>
          <w:p w:rsidR="00E064AB" w:rsidRDefault="00C64402">
            <w:hyperlink r:id="rId6" w:docLocation="https://www.legis.iowa.gov/docs/code/279.1.pdf">
              <w:r>
                <w:rPr>
                  <w:rFonts w:ascii="Lato"/>
                  <w:color w:val="0563C1" w:themeColor="hyperlink"/>
                  <w:u w:val="single"/>
                </w:rPr>
                <w:t>Directors - Powers and Duties - Organization-Student Improvement</w:t>
              </w:r>
              <w:r>
                <w:rPr>
                  <w:rFonts w:ascii="Lato"/>
                  <w:color w:val="0563C1" w:themeColor="hyperlink"/>
                  <w:u w:val="single"/>
                </w:rPr>
                <w:t xml:space="preserve"> Oversight</w:t>
              </w:r>
            </w:hyperlink>
          </w:p>
        </w:tc>
      </w:tr>
    </w:tbl>
    <w:p w:rsidR="00000000" w:rsidRDefault="00C64402">
      <w:pPr>
        <w:shd w:val="clear" w:color="auto" w:fill="F9F9F9"/>
        <w:spacing w:line="480" w:lineRule="auto"/>
        <w:divId w:val="1903638852"/>
        <w:rPr>
          <w:rFonts w:ascii="Lato Black" w:eastAsia="Times New Roman" w:hAnsi="Lato Black"/>
          <w:b/>
          <w:bCs/>
        </w:rPr>
      </w:pPr>
      <w:r>
        <w:rPr>
          <w:rFonts w:ascii="Lato Black" w:eastAsia="Times New Roman" w:hAnsi="Lato Black"/>
          <w:b/>
          <w:bCs/>
        </w:rPr>
        <w:t>Cross References</w:t>
      </w:r>
    </w:p>
    <w:tbl>
      <w:tblPr>
        <w:tblW w:w="9993" w:type="dxa"/>
        <w:tblInd w:w="10" w:type="dxa"/>
        <w:tblCellMar>
          <w:left w:w="10" w:type="dxa"/>
          <w:right w:w="10" w:type="dxa"/>
        </w:tblCellMar>
        <w:tblLook w:val="0000" w:firstRow="0" w:lastRow="0" w:firstColumn="0" w:lastColumn="0" w:noHBand="0" w:noVBand="0"/>
      </w:tblPr>
      <w:tblGrid>
        <w:gridCol w:w="4023"/>
        <w:gridCol w:w="5970"/>
      </w:tblGrid>
      <w:tr w:rsidR="00E064AB">
        <w:tblPrEx>
          <w:tblCellMar>
            <w:top w:w="0" w:type="dxa"/>
            <w:bottom w:w="0" w:type="dxa"/>
          </w:tblCellMar>
        </w:tblPrEx>
        <w:tc>
          <w:tcPr>
            <w:tcW w:w="4017" w:type="dxa"/>
          </w:tcPr>
          <w:p w:rsidR="00E064AB" w:rsidRDefault="00C64402">
            <w:pPr>
              <w:spacing w:after="0"/>
            </w:pPr>
            <w:r>
              <w:rPr>
                <w:rFonts w:ascii="Lato Black"/>
                <w:b/>
              </w:rPr>
              <w:t>Code</w:t>
            </w:r>
          </w:p>
        </w:tc>
        <w:tc>
          <w:tcPr>
            <w:tcW w:w="5961" w:type="dxa"/>
          </w:tcPr>
          <w:p w:rsidR="00E064AB" w:rsidRDefault="00C64402">
            <w:pPr>
              <w:spacing w:after="0"/>
            </w:pPr>
            <w:r>
              <w:rPr>
                <w:rFonts w:ascii="Lato Black"/>
                <w:b/>
              </w:rPr>
              <w:t>Description</w:t>
            </w:r>
          </w:p>
        </w:tc>
      </w:tr>
      <w:tr w:rsidR="00E064AB">
        <w:tblPrEx>
          <w:tblCellMar>
            <w:top w:w="0" w:type="dxa"/>
            <w:bottom w:w="0" w:type="dxa"/>
          </w:tblCellMar>
        </w:tblPrEx>
        <w:tc>
          <w:tcPr>
            <w:tcW w:w="4017" w:type="dxa"/>
          </w:tcPr>
          <w:p w:rsidR="00E064AB" w:rsidRDefault="00C64402">
            <w:pPr>
              <w:spacing w:after="0"/>
            </w:pPr>
            <w:r>
              <w:rPr>
                <w:rFonts w:ascii="Lato"/>
              </w:rPr>
              <w:t>200.01</w:t>
            </w:r>
          </w:p>
        </w:tc>
        <w:tc>
          <w:tcPr>
            <w:tcW w:w="5961" w:type="dxa"/>
          </w:tcPr>
          <w:p w:rsidR="00E064AB" w:rsidRDefault="00C64402">
            <w:hyperlink r:id="rId7" w:docLocation="https://simbli.eboardsolutions.com/Policy/ViewPolicy.aspx?S=36031104&amp;revid=3vCiPXPR3W9slsh9ETfO8bQAg==">
              <w:r>
                <w:rPr>
                  <w:rFonts w:ascii="Lato"/>
                  <w:color w:val="0563C1" w:themeColor="hyperlink"/>
                  <w:u w:val="single"/>
                </w:rPr>
                <w:t>Organization of the Board of Directors</w:t>
              </w:r>
            </w:hyperlink>
          </w:p>
        </w:tc>
      </w:tr>
      <w:tr w:rsidR="00E064AB">
        <w:tblPrEx>
          <w:tblCellMar>
            <w:top w:w="0" w:type="dxa"/>
            <w:bottom w:w="0" w:type="dxa"/>
          </w:tblCellMar>
        </w:tblPrEx>
        <w:tc>
          <w:tcPr>
            <w:tcW w:w="4017" w:type="dxa"/>
          </w:tcPr>
          <w:p w:rsidR="00E064AB" w:rsidRDefault="00C64402">
            <w:pPr>
              <w:spacing w:after="0"/>
            </w:pPr>
            <w:r>
              <w:rPr>
                <w:rFonts w:ascii="Lato"/>
              </w:rPr>
              <w:t>200.01-R(1)</w:t>
            </w:r>
          </w:p>
        </w:tc>
        <w:tc>
          <w:tcPr>
            <w:tcW w:w="5961" w:type="dxa"/>
          </w:tcPr>
          <w:p w:rsidR="00E064AB" w:rsidRDefault="00C64402">
            <w:hyperlink r:id="rId8" w:docLocation="https://simbli.eboardsolutions.com/Policy/ViewPolicy.aspx?S=36031104&amp;revid=WLksjn8ccHKhW5ldF6Dgzg==">
              <w:r>
                <w:rPr>
                  <w:rFonts w:ascii="Lato"/>
                  <w:color w:val="0563C1" w:themeColor="hyperlink"/>
                  <w:u w:val="single"/>
                </w:rPr>
                <w:t>Organization of the Board of Directors - Organizational Meeting Procedures</w:t>
              </w:r>
            </w:hyperlink>
          </w:p>
        </w:tc>
      </w:tr>
      <w:tr w:rsidR="00E064AB">
        <w:tblPrEx>
          <w:tblCellMar>
            <w:top w:w="0" w:type="dxa"/>
            <w:bottom w:w="0" w:type="dxa"/>
          </w:tblCellMar>
        </w:tblPrEx>
        <w:tc>
          <w:tcPr>
            <w:tcW w:w="4017" w:type="dxa"/>
          </w:tcPr>
          <w:p w:rsidR="00E064AB" w:rsidRDefault="00C64402">
            <w:pPr>
              <w:spacing w:after="0"/>
            </w:pPr>
            <w:r>
              <w:rPr>
                <w:rFonts w:ascii="Lato"/>
              </w:rPr>
              <w:t>202.02</w:t>
            </w:r>
          </w:p>
        </w:tc>
        <w:tc>
          <w:tcPr>
            <w:tcW w:w="5961" w:type="dxa"/>
          </w:tcPr>
          <w:p w:rsidR="00E064AB" w:rsidRDefault="00C64402">
            <w:hyperlink r:id="rId9" w:docLocation="https://simbli.eboardsolutions.com/Policy/ViewPolicy.aspx?S=36031104&amp;revid=EN3s3Z5l2waOXiGG4IpxEw==">
              <w:r>
                <w:rPr>
                  <w:rFonts w:ascii="Lato"/>
                  <w:color w:val="0563C1" w:themeColor="hyperlink"/>
                  <w:u w:val="single"/>
                </w:rPr>
                <w:t>Oath of Office</w:t>
              </w:r>
            </w:hyperlink>
          </w:p>
        </w:tc>
      </w:tr>
      <w:tr w:rsidR="00E064AB">
        <w:tblPrEx>
          <w:tblCellMar>
            <w:top w:w="0" w:type="dxa"/>
            <w:bottom w:w="0" w:type="dxa"/>
          </w:tblCellMar>
        </w:tblPrEx>
        <w:tc>
          <w:tcPr>
            <w:tcW w:w="4017" w:type="dxa"/>
          </w:tcPr>
          <w:p w:rsidR="00E064AB" w:rsidRDefault="00C64402">
            <w:pPr>
              <w:spacing w:after="0"/>
            </w:pPr>
            <w:r>
              <w:rPr>
                <w:rFonts w:ascii="Lato"/>
              </w:rPr>
              <w:t>206.02</w:t>
            </w:r>
          </w:p>
        </w:tc>
        <w:tc>
          <w:tcPr>
            <w:tcW w:w="5961" w:type="dxa"/>
          </w:tcPr>
          <w:p w:rsidR="00E064AB" w:rsidRDefault="00C64402">
            <w:hyperlink r:id="rId10" w:docLocation="https://simbli.eboardsolutions.com/Policy/ViewPolicy.aspx?S=36031104&amp;revid=FRAplusfdAghFaWAe28jt6CnA==">
              <w:r>
                <w:rPr>
                  <w:rFonts w:ascii="Lato"/>
                  <w:color w:val="0563C1" w:themeColor="hyperlink"/>
                  <w:u w:val="single"/>
                </w:rPr>
                <w:t>Vice-President</w:t>
              </w:r>
            </w:hyperlink>
          </w:p>
        </w:tc>
      </w:tr>
    </w:tbl>
    <w:p w:rsidR="00C64402" w:rsidRDefault="00C64402"/>
    <w:sectPr w:rsidR="00C64402">
      <w:pgSz w:w="12240" w:h="15840"/>
      <w:pgMar w:top="617" w:right="1200" w:bottom="402" w:left="14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Black">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AB"/>
    <w:rsid w:val="00380803"/>
    <w:rsid w:val="00C64402"/>
    <w:rsid w:val="00E0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080A"/>
  <w15:docId w15:val="{F6B769A9-89CB-4547-99E9-EBF2C28F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937051">
      <w:bodyDiv w:val="1"/>
      <w:marLeft w:val="0"/>
      <w:marRight w:val="0"/>
      <w:marTop w:val="0"/>
      <w:marBottom w:val="0"/>
      <w:divBdr>
        <w:top w:val="none" w:sz="0" w:space="0" w:color="auto"/>
        <w:left w:val="none" w:sz="0" w:space="0" w:color="auto"/>
        <w:bottom w:val="none" w:sz="0" w:space="0" w:color="auto"/>
        <w:right w:val="none" w:sz="0" w:space="0" w:color="auto"/>
      </w:divBdr>
      <w:divsChild>
        <w:div w:id="1234121107">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07184761">
      <w:bodyDiv w:val="1"/>
      <w:marLeft w:val="0"/>
      <w:marRight w:val="0"/>
      <w:marTop w:val="0"/>
      <w:marBottom w:val="0"/>
      <w:divBdr>
        <w:top w:val="none" w:sz="0" w:space="0" w:color="auto"/>
        <w:left w:val="none" w:sz="0" w:space="0" w:color="auto"/>
        <w:bottom w:val="none" w:sz="0" w:space="0" w:color="auto"/>
        <w:right w:val="none" w:sz="0" w:space="0" w:color="auto"/>
      </w:divBdr>
      <w:divsChild>
        <w:div w:id="1903638852">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mbli.eboardsolutions.com/Policy/ViewPolicy.aspx?S=36031104&amp;revid=WLksjn8ccHKhW5ldF6Dgzg==" TargetMode="External"/><Relationship Id="rId3" Type="http://schemas.openxmlformats.org/officeDocument/2006/relationships/webSettings" Target="webSettings.xml"/><Relationship Id="rId7" Type="http://schemas.openxmlformats.org/officeDocument/2006/relationships/hyperlink" Target="https://simbli.eboardsolutions.com/Policy/ViewPolicy.aspx?S=36031104&amp;revid=3vCiPXPR3W9slsh9ETfO8bQA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iowa.gov/docs/code/279.1.pdf" TargetMode="External"/><Relationship Id="rId11" Type="http://schemas.openxmlformats.org/officeDocument/2006/relationships/fontTable" Target="fontTable.xml"/><Relationship Id="rId5" Type="http://schemas.openxmlformats.org/officeDocument/2006/relationships/hyperlink" Target="https://www.legis.iowa.gov/docs/code/291.1.pdf" TargetMode="External"/><Relationship Id="rId10" Type="http://schemas.openxmlformats.org/officeDocument/2006/relationships/hyperlink" Target="https://simbli.eboardsolutions.com/Policy/ViewPolicy.aspx?S=36031104&amp;revid=FRAplusfdAghFaWAe28jt6CnA==" TargetMode="External"/><Relationship Id="rId4" Type="http://schemas.openxmlformats.org/officeDocument/2006/relationships/hyperlink" Target="https://www.legis.iowa.gov/docs/code/279.2.pdf" TargetMode="External"/><Relationship Id="rId9" Type="http://schemas.openxmlformats.org/officeDocument/2006/relationships/hyperlink" Target="https://simbli.eboardsolutions.com/Policy/ViewPolicy.aspx?S=36031104&amp;revid=EN3s3Z5l2waOXiGG4Ipx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Heisdorffer</dc:creator>
  <cp:lastModifiedBy>Linda Heisdorffer</cp:lastModifiedBy>
  <cp:revision>2</cp:revision>
  <dcterms:created xsi:type="dcterms:W3CDTF">2024-02-14T19:48:00Z</dcterms:created>
  <dcterms:modified xsi:type="dcterms:W3CDTF">2024-02-14T19:48:00Z</dcterms:modified>
</cp:coreProperties>
</file>